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B7" w:rsidRDefault="00E52031" w:rsidP="00E52031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2 ACCO</w:t>
      </w:r>
      <w:r w:rsidR="00E76E2E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06.04.2020, ORE 8-9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E52031" w:rsidRDefault="00EB138E" w:rsidP="00EB13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EB138E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GIOVANNI BOCCACCIO</w:t>
      </w:r>
    </w:p>
    <w:p w:rsidR="00EB138E" w:rsidRPr="00EB138E" w:rsidRDefault="00EB138E" w:rsidP="00EB138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(1313-1375)</w:t>
      </w:r>
    </w:p>
    <w:p w:rsidR="00EB138E" w:rsidRPr="00EB138E" w:rsidRDefault="00EB138E" w:rsidP="00EB138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44A51"/>
          <w:sz w:val="26"/>
          <w:szCs w:val="26"/>
          <w:lang w:eastAsia="en-GB"/>
        </w:rPr>
      </w:pPr>
      <w:r>
        <w:rPr>
          <w:rFonts w:ascii="Arial" w:eastAsia="Times New Roman" w:hAnsi="Arial" w:cs="Arial"/>
          <w:noProof/>
          <w:color w:val="444A51"/>
          <w:sz w:val="26"/>
          <w:szCs w:val="26"/>
          <w:lang w:eastAsia="en-GB"/>
        </w:rPr>
        <w:drawing>
          <wp:inline distT="0" distB="0" distL="0" distR="0">
            <wp:extent cx="6143625" cy="3686175"/>
            <wp:effectExtent l="19050" t="0" r="9525" b="0"/>
            <wp:docPr id="1" name="Immagine 1" descr="Giovanni Boccaccio: vita, opere e s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vanni Boccaccio: vita, opere e st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Giovanni Boccaccio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stato uno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scrittore e poeta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italiano vissuto nel 1300.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H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avuto un ruolo chiave nel panorama letterario del XIV secolo. L’opera in assoluto più celebre di Giovanni Boccaccio è il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Decameron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una raccolta di novelle che nei secoli successivi all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o scrittore hanno dato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un ruolo determinante nell’ambito della tradizione letteraria italiana. Boccaccio ha quindi avuto un’influenza notevole sugli autori dopo di lui, in particolare su Geoffrey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Chaucer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figura di volta della letteratura inglese, e più tardi su Miguel de Cervantes e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Lope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de Vega. Insieme 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hyperlink r:id="rId6" w:history="1">
        <w:r w:rsidRPr="00326CA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it-IT" w:eastAsia="en-GB"/>
          </w:rPr>
          <w:t>Dante Alighieri</w:t>
        </w:r>
      </w:hyperlink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 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hyperlink r:id="rId7" w:history="1">
        <w:r w:rsidRPr="00326CA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it-IT" w:eastAsia="en-GB"/>
          </w:rPr>
          <w:t>Francesco Petrarca</w:t>
        </w:r>
      </w:hyperlink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(di cui era amico), Giovanni Boccaccio fa parte delle Tre corone della letteratura italiana, noto anche come precursore dell’Umanesimo. </w:t>
      </w:r>
    </w:p>
    <w:p w:rsidR="00EB138E" w:rsidRPr="00EB138E" w:rsidRDefault="00EB138E" w:rsidP="00EB138E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La 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vita</w:t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Giovanni Boccaccio nasce nel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1313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probabilmente a giugno, a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Certaldo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. Per la maggior parte delle fonti il luogo di nascita è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Certaldo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mentre per altre sarebbe Firenze e per altre ancora sarebbe Parigi.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Boccaccino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da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Chelino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suo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padre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è un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ricco mercante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che appartiene ai potenti di Firenze mentre sua madre è una donna 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di estrazione sociale bassa. Giovanni nasce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fuori dal matrimonio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e, sei anni dopo la sua nascita, il padre si sposa ufficialmente con Margherita da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Mardoli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Già da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bambino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Boccaccio mostra la sua forte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inclinazione per la letteratura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che coltiva studiando da autodidatta. Ama soprattutto la letteratura latina e impara perfettamente la lingua. Tra gli autori di suo maggior gradimento c’è Dante Al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ighieri, che studia con passione e nei dettagli.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Il padre, però, non appoggia la sua passione per la letteratura e lo invia 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Napoli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perché impari il mestiere di mercante. Non ess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endo portato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il padre ripiega sul diritto canonico. Anche questo secondo tentativo, all’età di diciotto anni, non va a buon fine.</w:t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corso della sua permanenza a Napoli, però, Boccaccio frequenta la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corte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="00326CA1"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e, osservando i cortigiani, 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sviluppa il suo pensiero rispetto agli ideali cortesi. A Napoli Boccaccio scrive già i primi componimenti e, tornato a Firenze, nel 1340 realizza che la famiglia è in dissesto finanziario. Il padre muore nel corso della peste del 1348 e Giovanni, da quel momento, può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dedicarsi serenamente ai suoi studi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con l’aiuto di ottimi maestri.</w:t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Tornando 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Firenze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però, Boccaccio la trova noiosa a differenza di Napoli. In questo periodo conosce Fiammetta, figura che diventa fondamentale e che farà parte del suo scritto per moltissimo tempo. Proprio dalla peste nera del 1348 prende spunto Boccaccio per il suo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hyperlink r:id="rId8" w:history="1">
        <w:r w:rsidRPr="00326CA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it-IT" w:eastAsia="en-GB"/>
          </w:rPr>
          <w:t>Decameron</w:t>
        </w:r>
      </w:hyperlink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: i protagonisti della storia sono un gruppo di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dieci giovani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che, nel corso dell’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epidemia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si rifugiano dentro la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chiesa di Santa Maria Novella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dove, per far si che il tempo trascorra più velocemente e in maniera più piacevole, si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raccontano dieci novelle al giorno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br/>
        <w:t>Fino al 1559 il Decameron è proibito ma, dopo l’avvento della stampa, comincia ad essere uno dei testi più popolari e diffusi.</w:t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Boccaccio vive anche un periodo 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Forlì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ospite di Francesco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Ordelaffi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il Grande, e qui entra in contatto con alcuni poeti. Svolge anche una serie di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incarichi pubblici e di rappresentanza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per la sua città, fino ad essere incaricato della consegna di dieci fiorini d’oro alla figlia di Dante Alighieri. Ha rapporti come ambasciatore anche con i pontefici Innocenzo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VI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e Urbano V e, nel frattempo, riesce anche ad imparare il greco.</w:t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Francesco Petrarca gli commissiona la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traduzione dell’Iliade e dell’Odissea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e i due si conoscono personalmente grazia a un incontro fortuito in campagna mentre 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lastRenderedPageBreak/>
        <w:t>Petrarca viaggiava in direzione Roma per il Giubileo del 1350. In questa parte della sua vita Boccaccio incontra grandi difficoltà economiche che prova a risolvere appoggiandosi alla corte napoletana con scarsi risultati.</w:t>
      </w:r>
    </w:p>
    <w:p w:rsidR="00EB138E" w:rsidRPr="00EB138E" w:rsidRDefault="00EB138E" w:rsidP="00EB138E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Boccaccio lavora così dividendosi tra gli incarichi pubblici a Firenze e il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commento della Divina commedia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non riuscendo però a portarlo a termine a causa dei primi problemi di salute. Boccaccio muore, dopo un peggioramento notevole del suo stato, a </w:t>
      </w:r>
      <w:proofErr w:type="spellStart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Certaldo</w:t>
      </w:r>
      <w:proofErr w:type="spellEnd"/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il 21 dicembre del 1375. Come ultima volontà lascia detto che sulla sua tomba sia incisa la frase</w:t>
      </w:r>
      <w:r w:rsidRPr="00326CA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"</w:t>
      </w:r>
      <w:proofErr w:type="spellStart"/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Studium</w:t>
      </w:r>
      <w:proofErr w:type="spellEnd"/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 xml:space="preserve"> </w:t>
      </w:r>
      <w:proofErr w:type="spellStart"/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fuit</w:t>
      </w:r>
      <w:proofErr w:type="spellEnd"/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 xml:space="preserve"> alma </w:t>
      </w:r>
      <w:proofErr w:type="spellStart"/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poesis</w:t>
      </w:r>
      <w:proofErr w:type="spellEnd"/>
      <w:r w:rsidRPr="00326CA1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"</w:t>
      </w:r>
      <w:r w:rsidRPr="00EB138E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ovvero la sua passione fu la nobile poesia.</w:t>
      </w:r>
    </w:p>
    <w:p w:rsidR="00E52031" w:rsidRDefault="00E52031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F9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E43FE" w:rsidRDefault="004E43FE" w:rsidP="004E43FE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2 ACCO</w:t>
      </w:r>
      <w:r w:rsidR="00E76E2E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6.04.2020, ORE 9-10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4E43FE" w:rsidRPr="00E74FAF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1.</w: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Quando nacque Giovanni Boccaccio</w:t>
      </w:r>
      <w:r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?</w:t>
      </w:r>
      <w:r w:rsidR="004E43FE" w:rsidRPr="00E74FAF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4E43FE" w:rsidRPr="00E74FAF" w:rsidRDefault="00174F74" w:rsidP="00E74FAF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9" o:title=""/>
          </v:shape>
          <w:control r:id="rId10" w:name="DefaultOcxName" w:shapeid="_x0000_i1056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1339</w:t>
      </w:r>
    </w:p>
    <w:p w:rsidR="004E43FE" w:rsidRPr="00E74FAF" w:rsidRDefault="00174F74" w:rsidP="00E74FAF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59" type="#_x0000_t75" style="width:20.25pt;height:18pt" o:ole="">
            <v:imagedata r:id="rId9" o:title=""/>
          </v:shape>
          <w:control r:id="rId11" w:name="DefaultOcxName1" w:shapeid="_x0000_i1059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1313</w:t>
      </w:r>
    </w:p>
    <w:p w:rsidR="004E43FE" w:rsidRPr="00E74FAF" w:rsidRDefault="00174F74" w:rsidP="00E74FAF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62" type="#_x0000_t75" style="width:20.25pt;height:18pt" o:ole="">
            <v:imagedata r:id="rId9" o:title=""/>
          </v:shape>
          <w:control r:id="rId12" w:name="DefaultOcxName2" w:shapeid="_x0000_i1062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1356</w:t>
      </w:r>
    </w:p>
    <w:p w:rsidR="004E43FE" w:rsidRPr="00E74FAF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2. </w: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Quando morì Giovanni Boccaccio?</w:t>
      </w:r>
      <w:r w:rsidR="004E43FE" w:rsidRPr="00E74FAF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4E43FE" w:rsidRPr="00E74FAF" w:rsidRDefault="00174F74" w:rsidP="00E74FAF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65" type="#_x0000_t75" style="width:20.25pt;height:18pt" o:ole="">
            <v:imagedata r:id="rId9" o:title=""/>
          </v:shape>
          <w:control r:id="rId13" w:name="DefaultOcxName3" w:shapeid="_x0000_i1065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1339</w:t>
      </w:r>
    </w:p>
    <w:p w:rsidR="004E43FE" w:rsidRPr="00E74FAF" w:rsidRDefault="00174F74" w:rsidP="00E74FAF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68" type="#_x0000_t75" style="width:20.25pt;height:18pt" o:ole="">
            <v:imagedata r:id="rId9" o:title=""/>
          </v:shape>
          <w:control r:id="rId14" w:name="DefaultOcxName11" w:shapeid="_x0000_i1068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1375</w:t>
      </w:r>
    </w:p>
    <w:p w:rsidR="004E43FE" w:rsidRPr="00E74FAF" w:rsidRDefault="00174F74" w:rsidP="00E74FAF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1" type="#_x0000_t75" style="width:20.25pt;height:18pt" o:ole="">
            <v:imagedata r:id="rId9" o:title=""/>
          </v:shape>
          <w:control r:id="rId15" w:name="DefaultOcxName21" w:shapeid="_x0000_i1071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1355</w:t>
      </w:r>
    </w:p>
    <w:p w:rsidR="00E74FAF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3. </w:t>
      </w:r>
      <w:r w:rsidR="004E43FE" w:rsidRPr="004E43F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Boccaccio si trasferì col padre a Napoli ma dopo qualche anno, in seguito al fallimento dei Bardi, furono costretti a lasciare Napoli per trasferirsi a</w:t>
      </w:r>
      <w:r w:rsidR="004E43FE" w:rsidRPr="004E43FE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4E43FE" w:rsidRPr="00E74FAF" w:rsidRDefault="00174F74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4" type="#_x0000_t75" style="width:20.25pt;height:18pt" o:ole="">
            <v:imagedata r:id="rId9" o:title=""/>
          </v:shape>
          <w:control r:id="rId16" w:name="DefaultOcxName4" w:shapeid="_x0000_i1074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Torino</w:t>
      </w:r>
      <w:r w:rsid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             </w:t>
      </w: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77" type="#_x0000_t75" style="width:20.25pt;height:18pt" o:ole="">
            <v:imagedata r:id="rId9" o:title=""/>
          </v:shape>
          <w:control r:id="rId17" w:name="DefaultOcxName12" w:shapeid="_x0000_i1077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Roma</w:t>
      </w:r>
      <w:r w:rsid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              </w:t>
      </w: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0" type="#_x0000_t75" style="width:20.25pt;height:18pt" o:ole="">
            <v:imagedata r:id="rId9" o:title=""/>
          </v:shape>
          <w:control r:id="rId18" w:name="DefaultOcxName22" w:shapeid="_x0000_i1080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Firenze</w:t>
      </w:r>
    </w:p>
    <w:p w:rsidR="004E43FE" w:rsidRPr="004E43FE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4. </w:t>
      </w:r>
      <w:r w:rsidR="004E43FE" w:rsidRPr="004E43F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Quale avvenimento influenzò maggiormente la sua opera maggiore, il Decameron?</w:t>
      </w:r>
      <w:r w:rsidR="004E43FE" w:rsidRPr="004E43FE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  <w:r w:rsidR="00174F74"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3" type="#_x0000_t75" style="width:20.25pt;height:18pt" o:ole="">
            <v:imagedata r:id="rId9" o:title=""/>
          </v:shape>
          <w:control r:id="rId19" w:name="DefaultOcxName5" w:shapeid="_x0000_i1083"/>
        </w:object>
      </w:r>
      <w:r w:rsidR="004E43FE" w:rsidRPr="004E43F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L'ascesa del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e          </w:t>
      </w:r>
      <w:r w:rsidR="00174F74"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6" type="#_x0000_t75" style="width:20.25pt;height:18pt" o:ole="">
            <v:imagedata r:id="rId9" o:title=""/>
          </v:shape>
          <w:control r:id="rId20" w:name="DefaultOcxName13" w:shapeid="_x0000_i1086"/>
        </w:object>
      </w:r>
      <w:r w:rsidR="004E43FE" w:rsidRPr="004E43F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La peste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               </w:t>
      </w:r>
      <w:r w:rsidR="00174F74"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89" type="#_x0000_t75" style="width:20.25pt;height:18pt" o:ole="">
            <v:imagedata r:id="rId9" o:title=""/>
          </v:shape>
          <w:control r:id="rId21" w:name="DefaultOcxName23" w:shapeid="_x0000_i1089"/>
        </w:object>
      </w:r>
      <w:r w:rsidR="004E43FE" w:rsidRPr="004E43F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La forte crisi sociale</w:t>
      </w:r>
    </w:p>
    <w:p w:rsidR="00E74FAF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5. </w:t>
      </w:r>
      <w:r w:rsidR="004E43FE" w:rsidRPr="004E43F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Nel 1350 Boccaccio strinse un forte legame di amicizia con uno scrittore. </w: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Chi era questo scrittore?</w:t>
      </w:r>
      <w:r w:rsidR="004E43FE" w:rsidRPr="00E74FAF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4E43FE" w:rsidRDefault="00174F74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92" type="#_x0000_t75" style="width:20.25pt;height:18pt" o:ole="">
            <v:imagedata r:id="rId9" o:title=""/>
          </v:shape>
          <w:control r:id="rId22" w:name="DefaultOcxName6" w:shapeid="_x0000_i1092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Socrate</w:t>
      </w:r>
      <w:r w:rsid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               </w:t>
      </w: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95" type="#_x0000_t75" style="width:20.25pt;height:18pt" o:ole="">
            <v:imagedata r:id="rId9" o:title=""/>
          </v:shape>
          <w:control r:id="rId23" w:name="DefaultOcxName14" w:shapeid="_x0000_i1095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Petrarca</w:t>
      </w:r>
      <w:r w:rsid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                     </w:t>
      </w:r>
      <w:r w:rsidRPr="004E43F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98" type="#_x0000_t75" style="width:20.25pt;height:18pt" o:ole="">
            <v:imagedata r:id="rId9" o:title=""/>
          </v:shape>
          <w:control r:id="rId24" w:name="DefaultOcxName24" w:shapeid="_x0000_i1098"/>
        </w:object>
      </w:r>
      <w:r w:rsidR="004E43FE" w:rsidRPr="00E74FA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Foscolo</w:t>
      </w:r>
    </w:p>
    <w:p w:rsidR="00E74FAF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6. Il padre di Boccaccio cercò di spingere in ogni modo il figlio verso gli studi letterari.    V      F</w:t>
      </w:r>
    </w:p>
    <w:p w:rsidR="00E74FAF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7.   Come vengono Dante, Petrarca e Boccaccio?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.</w:t>
      </w:r>
    </w:p>
    <w:p w:rsidR="00E74FAF" w:rsidRDefault="00E74FAF" w:rsidP="00E74FAF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8.  La traduzione di quali opere Petrarca commissiona a Boccaccio?</w:t>
      </w:r>
    </w:p>
    <w:p w:rsidR="004E43FE" w:rsidRDefault="00E74FAF" w:rsidP="004E43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, b)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………………………………………</w:t>
      </w:r>
      <w:proofErr w:type="spellEnd"/>
    </w:p>
    <w:p w:rsidR="00E74FAF" w:rsidRDefault="00E74FAF" w:rsidP="004E4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9. </w:t>
      </w:r>
      <w:r w:rsidR="001009BF">
        <w:rPr>
          <w:rFonts w:ascii="Times New Roman" w:hAnsi="Times New Roman" w:cs="Times New Roman"/>
          <w:sz w:val="28"/>
          <w:szCs w:val="28"/>
          <w:lang w:val="it-IT"/>
        </w:rPr>
        <w:t>Quale opera commenta Boccaccio?</w:t>
      </w:r>
    </w:p>
    <w:p w:rsidR="001009BF" w:rsidRDefault="001009BF" w:rsidP="004E4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a) il Canzoniere;        b)la Divina commedia;         c) il Cantico delle creature</w:t>
      </w:r>
    </w:p>
    <w:p w:rsidR="001009BF" w:rsidRPr="00E74FAF" w:rsidRDefault="001009BF" w:rsidP="004E4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10. </w:t>
      </w:r>
      <w:r w:rsidR="0088403D">
        <w:rPr>
          <w:rFonts w:ascii="Times New Roman" w:hAnsi="Times New Roman" w:cs="Times New Roman"/>
          <w:sz w:val="28"/>
          <w:szCs w:val="28"/>
          <w:lang w:val="it-IT"/>
        </w:rPr>
        <w:t>Quali sono i pontefici con cui Boccaccio entra in contatto in qualità di ambasciatore? ………………………………………………………………………….</w:t>
      </w:r>
    </w:p>
    <w:sectPr w:rsidR="001009BF" w:rsidRPr="00E74FAF" w:rsidSect="00F10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7FA"/>
    <w:multiLevelType w:val="multilevel"/>
    <w:tmpl w:val="40E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7BEB"/>
    <w:multiLevelType w:val="multilevel"/>
    <w:tmpl w:val="8E6C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54D51"/>
    <w:multiLevelType w:val="multilevel"/>
    <w:tmpl w:val="D9A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D191E"/>
    <w:multiLevelType w:val="hybridMultilevel"/>
    <w:tmpl w:val="94E4550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B81348"/>
    <w:multiLevelType w:val="multilevel"/>
    <w:tmpl w:val="E42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B51CC"/>
    <w:multiLevelType w:val="multilevel"/>
    <w:tmpl w:val="AF8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2031"/>
    <w:rsid w:val="001009BF"/>
    <w:rsid w:val="00174F74"/>
    <w:rsid w:val="00326CA1"/>
    <w:rsid w:val="004E43FE"/>
    <w:rsid w:val="00807D17"/>
    <w:rsid w:val="0088403D"/>
    <w:rsid w:val="00E52031"/>
    <w:rsid w:val="00E74FAF"/>
    <w:rsid w:val="00E76E2E"/>
    <w:rsid w:val="00EB138E"/>
    <w:rsid w:val="00F102B7"/>
    <w:rsid w:val="00F9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2B7"/>
  </w:style>
  <w:style w:type="paragraph" w:styleId="Titolo2">
    <w:name w:val="heading 2"/>
    <w:basedOn w:val="Normale"/>
    <w:link w:val="Titolo2Carattere"/>
    <w:uiPriority w:val="9"/>
    <w:qFormat/>
    <w:rsid w:val="00EB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B13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E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EB138E"/>
    <w:rPr>
      <w:b/>
      <w:bCs/>
    </w:rPr>
  </w:style>
  <w:style w:type="character" w:customStyle="1" w:styleId="apple-converted-space">
    <w:name w:val="apple-converted-space"/>
    <w:basedOn w:val="Carpredefinitoparagrafo"/>
    <w:rsid w:val="00EB138E"/>
  </w:style>
  <w:style w:type="character" w:styleId="Collegamentoipertestuale">
    <w:name w:val="Hyperlink"/>
    <w:basedOn w:val="Carpredefinitoparagrafo"/>
    <w:uiPriority w:val="99"/>
    <w:semiHidden/>
    <w:unhideWhenUsed/>
    <w:rsid w:val="00EB13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38E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E43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E43F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E43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E43F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Paragrafoelenco">
    <w:name w:val="List Paragraph"/>
    <w:basedOn w:val="Normale"/>
    <w:uiPriority w:val="34"/>
    <w:qFormat/>
    <w:rsid w:val="00E7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64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libri.net/Il-Decameron-Giovanni-Boccaccio.html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https://www.sololibri.net/Petrarca-cose-da-sapere-vita-opere-poesie.html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https://www.sololibri.net/dante-alighieri-vita-opere-poetica-pensiero.html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2020-04-02T13:25:00Z</dcterms:created>
  <dcterms:modified xsi:type="dcterms:W3CDTF">2020-04-02T13:25:00Z</dcterms:modified>
</cp:coreProperties>
</file>