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12" w:rsidRDefault="00DD45D4">
      <w:r>
        <w:t xml:space="preserve">Test 4 </w:t>
      </w:r>
    </w:p>
    <w:p w:rsidR="00DD45D4" w:rsidRDefault="00DD45D4"/>
    <w:p w:rsidR="00DD45D4" w:rsidRDefault="00DD45D4">
      <w:r>
        <w:t>1 – La procedura di bilancio ha come termini:</w:t>
      </w:r>
    </w:p>
    <w:p w:rsidR="00DD45D4" w:rsidRDefault="00DD45D4" w:rsidP="00DD45D4">
      <w:pPr>
        <w:pStyle w:val="Paragrafoelenco"/>
        <w:numPr>
          <w:ilvl w:val="0"/>
          <w:numId w:val="1"/>
        </w:numPr>
      </w:pPr>
      <w:r>
        <w:t xml:space="preserve">1 </w:t>
      </w:r>
      <w:proofErr w:type="spellStart"/>
      <w:r>
        <w:t>sett</w:t>
      </w:r>
      <w:proofErr w:type="spellEnd"/>
      <w:r>
        <w:t xml:space="preserve">/31 </w:t>
      </w:r>
      <w:proofErr w:type="spellStart"/>
      <w:r>
        <w:t>dic</w:t>
      </w:r>
      <w:proofErr w:type="spellEnd"/>
    </w:p>
    <w:p w:rsidR="00DD45D4" w:rsidRDefault="00DD45D4" w:rsidP="00DD45D4">
      <w:pPr>
        <w:pStyle w:val="Paragrafoelenco"/>
        <w:numPr>
          <w:ilvl w:val="0"/>
          <w:numId w:val="1"/>
        </w:numPr>
      </w:pPr>
      <w:r>
        <w:t xml:space="preserve">1 </w:t>
      </w:r>
      <w:proofErr w:type="spellStart"/>
      <w:r>
        <w:t>ott</w:t>
      </w:r>
      <w:proofErr w:type="spellEnd"/>
      <w:r>
        <w:t xml:space="preserve">/31 </w:t>
      </w:r>
      <w:proofErr w:type="spellStart"/>
      <w:r>
        <w:t>genn</w:t>
      </w:r>
      <w:proofErr w:type="spellEnd"/>
    </w:p>
    <w:p w:rsidR="00DD45D4" w:rsidRDefault="00DD45D4" w:rsidP="00DD45D4">
      <w:pPr>
        <w:pStyle w:val="Paragrafoelenco"/>
        <w:numPr>
          <w:ilvl w:val="0"/>
          <w:numId w:val="1"/>
        </w:numPr>
      </w:pPr>
      <w:r>
        <w:t xml:space="preserve">1 </w:t>
      </w:r>
      <w:proofErr w:type="spellStart"/>
      <w:r>
        <w:t>apr</w:t>
      </w:r>
      <w:proofErr w:type="spellEnd"/>
      <w:r>
        <w:t xml:space="preserve">/31 </w:t>
      </w:r>
      <w:proofErr w:type="spellStart"/>
      <w:r>
        <w:t>lugl</w:t>
      </w:r>
      <w:proofErr w:type="spellEnd"/>
    </w:p>
    <w:p w:rsidR="00DD45D4" w:rsidRDefault="00DD45D4" w:rsidP="00DD45D4"/>
    <w:p w:rsidR="00DD45D4" w:rsidRDefault="00DD45D4" w:rsidP="00DD45D4">
      <w:r>
        <w:t>2 – Le spese di bilancio possono essere:</w:t>
      </w:r>
    </w:p>
    <w:p w:rsidR="00DD45D4" w:rsidRDefault="00DD45D4" w:rsidP="00DD45D4">
      <w:pPr>
        <w:pStyle w:val="Paragrafoelenco"/>
        <w:numPr>
          <w:ilvl w:val="0"/>
          <w:numId w:val="2"/>
        </w:numPr>
      </w:pPr>
      <w:r>
        <w:t>vincolanti e non vincolanti</w:t>
      </w:r>
    </w:p>
    <w:p w:rsidR="00DD45D4" w:rsidRDefault="00DD45D4" w:rsidP="00DD45D4">
      <w:pPr>
        <w:pStyle w:val="Paragrafoelenco"/>
        <w:numPr>
          <w:ilvl w:val="0"/>
          <w:numId w:val="2"/>
        </w:numPr>
      </w:pPr>
      <w:r>
        <w:t>obbligatorie e non obbligatorie</w:t>
      </w:r>
    </w:p>
    <w:p w:rsidR="00DD45D4" w:rsidRDefault="00DD45D4" w:rsidP="00DD45D4">
      <w:pPr>
        <w:pStyle w:val="Paragrafoelenco"/>
        <w:numPr>
          <w:ilvl w:val="0"/>
          <w:numId w:val="2"/>
        </w:numPr>
      </w:pPr>
      <w:r>
        <w:t>permanenti o temporanee</w:t>
      </w:r>
    </w:p>
    <w:p w:rsidR="00DD45D4" w:rsidRDefault="00DD45D4" w:rsidP="00DD45D4"/>
    <w:p w:rsidR="00DD45D4" w:rsidRDefault="00DD45D4" w:rsidP="00DD45D4">
      <w:r>
        <w:t>3 – I pareri dati riguardo le voci di bilancio sono:</w:t>
      </w:r>
    </w:p>
    <w:p w:rsidR="00DD45D4" w:rsidRDefault="00DD45D4" w:rsidP="00DD45D4">
      <w:pPr>
        <w:pStyle w:val="Paragrafoelenco"/>
        <w:numPr>
          <w:ilvl w:val="0"/>
          <w:numId w:val="3"/>
        </w:numPr>
      </w:pPr>
      <w:r>
        <w:t>vincolanti solo per alcune spese</w:t>
      </w:r>
    </w:p>
    <w:p w:rsidR="00DD45D4" w:rsidRDefault="00DD45D4" w:rsidP="00DD45D4">
      <w:pPr>
        <w:pStyle w:val="Paragrafoelenco"/>
        <w:numPr>
          <w:ilvl w:val="0"/>
          <w:numId w:val="3"/>
        </w:numPr>
      </w:pPr>
      <w:r>
        <w:t>vincolanti ma solo a maggioranza</w:t>
      </w:r>
    </w:p>
    <w:p w:rsidR="00DD45D4" w:rsidRDefault="00DD45D4" w:rsidP="00DD45D4">
      <w:pPr>
        <w:pStyle w:val="Paragrafoelenco"/>
        <w:numPr>
          <w:ilvl w:val="0"/>
          <w:numId w:val="3"/>
        </w:numPr>
      </w:pPr>
      <w:r>
        <w:t>mai vincolanti</w:t>
      </w:r>
    </w:p>
    <w:p w:rsidR="00DD45D4" w:rsidRDefault="00DD45D4" w:rsidP="00DD45D4"/>
    <w:p w:rsidR="00DD45D4" w:rsidRDefault="00DD45D4" w:rsidP="00DD45D4">
      <w:r>
        <w:t xml:space="preserve">4 </w:t>
      </w:r>
      <w:r w:rsidR="00820F9B">
        <w:t>–</w:t>
      </w:r>
      <w:r>
        <w:t xml:space="preserve"> </w:t>
      </w:r>
      <w:r w:rsidR="00820F9B">
        <w:t>Il principio di sussidiarietà è sancito da quale articolo?</w:t>
      </w:r>
    </w:p>
    <w:p w:rsidR="00820F9B" w:rsidRDefault="00820F9B" w:rsidP="00820F9B">
      <w:pPr>
        <w:pStyle w:val="Paragrafoelenco"/>
        <w:numPr>
          <w:ilvl w:val="0"/>
          <w:numId w:val="4"/>
        </w:numPr>
      </w:pPr>
      <w:r>
        <w:t>L’articolo 6</w:t>
      </w:r>
    </w:p>
    <w:p w:rsidR="00820F9B" w:rsidRDefault="00820F9B" w:rsidP="00820F9B">
      <w:pPr>
        <w:pStyle w:val="Paragrafoelenco"/>
        <w:numPr>
          <w:ilvl w:val="0"/>
          <w:numId w:val="4"/>
        </w:numPr>
      </w:pPr>
      <w:r>
        <w:t>L’articolo 7</w:t>
      </w:r>
    </w:p>
    <w:p w:rsidR="00820F9B" w:rsidRDefault="00820F9B" w:rsidP="00820F9B">
      <w:pPr>
        <w:pStyle w:val="Paragrafoelenco"/>
        <w:numPr>
          <w:ilvl w:val="0"/>
          <w:numId w:val="4"/>
        </w:numPr>
      </w:pPr>
      <w:r>
        <w:t>L’articolo 5</w:t>
      </w:r>
    </w:p>
    <w:p w:rsidR="00820F9B" w:rsidRDefault="00820F9B" w:rsidP="00820F9B"/>
    <w:p w:rsidR="00820F9B" w:rsidRDefault="00820F9B" w:rsidP="00820F9B"/>
    <w:p w:rsidR="00820F9B" w:rsidRDefault="00820F9B" w:rsidP="00820F9B">
      <w:r>
        <w:t xml:space="preserve">I risultati del test, vanno spediti all’email </w:t>
      </w:r>
      <w:hyperlink r:id="rId5" w:history="1">
        <w:r w:rsidRPr="00767BCB">
          <w:rPr>
            <w:rStyle w:val="Collegamentoipertestuale"/>
          </w:rPr>
          <w:t>cerasalaura@inwind.it</w:t>
        </w:r>
      </w:hyperlink>
      <w:r>
        <w:t xml:space="preserve"> </w:t>
      </w:r>
      <w:bookmarkStart w:id="0" w:name="_GoBack"/>
      <w:bookmarkEnd w:id="0"/>
    </w:p>
    <w:sectPr w:rsidR="00820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FF0"/>
    <w:multiLevelType w:val="hybridMultilevel"/>
    <w:tmpl w:val="F0882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2339"/>
    <w:multiLevelType w:val="hybridMultilevel"/>
    <w:tmpl w:val="EE7E07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E3B"/>
    <w:multiLevelType w:val="hybridMultilevel"/>
    <w:tmpl w:val="377886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2549"/>
    <w:multiLevelType w:val="hybridMultilevel"/>
    <w:tmpl w:val="146A77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CE"/>
    <w:rsid w:val="00027912"/>
    <w:rsid w:val="00820F9B"/>
    <w:rsid w:val="00DD45D4"/>
    <w:rsid w:val="00E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932D"/>
  <w15:chartTrackingRefBased/>
  <w15:docId w15:val="{8D1D2CC8-A2A7-4867-AFC0-D09E9935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45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0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asalaura@inwi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2020-03-31T08:57:00Z</dcterms:created>
  <dcterms:modified xsi:type="dcterms:W3CDTF">2020-03-31T09:13:00Z</dcterms:modified>
</cp:coreProperties>
</file>