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5FA" w:rsidRDefault="00753276">
      <w:pPr>
        <w:spacing w:after="220" w:line="259" w:lineRule="auto"/>
        <w:ind w:left="188" w:firstLine="0"/>
        <w:jc w:val="center"/>
        <w:rPr>
          <w:b/>
        </w:rPr>
      </w:pPr>
      <w:r>
        <w:rPr>
          <w:b/>
        </w:rPr>
        <w:t xml:space="preserve">TEST DI VERIFICA </w:t>
      </w:r>
      <w:r w:rsidR="006C089D">
        <w:rPr>
          <w:b/>
        </w:rPr>
        <w:t>VIDEOTERMINALI</w:t>
      </w:r>
    </w:p>
    <w:p w:rsidR="0095508C" w:rsidRDefault="0095508C">
      <w:pPr>
        <w:spacing w:after="220" w:line="259" w:lineRule="auto"/>
        <w:ind w:left="188" w:firstLine="0"/>
        <w:jc w:val="center"/>
        <w:rPr>
          <w:b/>
        </w:rPr>
      </w:pPr>
      <w:r>
        <w:rPr>
          <w:b/>
        </w:rPr>
        <w:t xml:space="preserve">Link video: </w:t>
      </w:r>
      <w:r w:rsidR="00304545" w:rsidRPr="00304545">
        <w:rPr>
          <w:b/>
        </w:rPr>
        <w:t>https://youtu.be/xAHpzBcmuyk</w:t>
      </w:r>
    </w:p>
    <w:p w:rsidR="00AB3989" w:rsidRDefault="00AD05FA">
      <w:pPr>
        <w:spacing w:after="220" w:line="259" w:lineRule="auto"/>
        <w:ind w:left="188" w:firstLine="0"/>
        <w:jc w:val="center"/>
      </w:pPr>
      <w:r>
        <w:rPr>
          <w:b/>
        </w:rPr>
        <w:t>[rispedire a bedini.r@gmail.com]</w:t>
      </w:r>
    </w:p>
    <w:p w:rsidR="00AB3989" w:rsidRPr="00AD05FA" w:rsidRDefault="00753276">
      <w:pPr>
        <w:spacing w:after="219" w:line="259" w:lineRule="auto"/>
        <w:ind w:left="0" w:firstLine="0"/>
        <w:rPr>
          <w:b/>
        </w:rPr>
      </w:pPr>
      <w:r>
        <w:rPr>
          <w:b/>
        </w:rPr>
        <w:t>Nome e cognome:</w:t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>
        <w:rPr>
          <w:b/>
        </w:rPr>
        <w:t xml:space="preserve"> </w:t>
      </w:r>
    </w:p>
    <w:p w:rsidR="00847FCD" w:rsidRPr="00847FCD" w:rsidRDefault="00847FCD" w:rsidP="00847FCD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color w:val="auto"/>
          <w:sz w:val="24"/>
          <w:lang w:bidi="ar-SA"/>
        </w:rPr>
      </w:pPr>
      <w:r w:rsidRPr="00847FCD">
        <w:rPr>
          <w:rFonts w:ascii="TimesNewRomanPS" w:hAnsi="TimesNewRomanPS"/>
          <w:b/>
          <w:bCs/>
          <w:color w:val="auto"/>
          <w:sz w:val="24"/>
          <w:lang w:bidi="ar-SA"/>
        </w:rPr>
        <w:t xml:space="preserve">1. Un lavoratore, per essere definito “videoterminalista”, deve utilizzare un videoterminale per almeno: </w:t>
      </w:r>
      <w:r w:rsidRPr="00847FCD">
        <w:rPr>
          <w:rFonts w:ascii="TimesNewRomanPSMT" w:hAnsi="TimesNewRomanPSMT"/>
          <w:color w:val="auto"/>
          <w:sz w:val="24"/>
          <w:lang w:bidi="ar-SA"/>
        </w:rPr>
        <w:t xml:space="preserve"> </w:t>
      </w:r>
    </w:p>
    <w:p w:rsidR="00847FCD" w:rsidRDefault="00847FCD" w:rsidP="00847FCD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NewRomanPSMT" w:hAnsi="TimesNewRomanPSMT"/>
          <w:color w:val="auto"/>
          <w:sz w:val="24"/>
          <w:lang w:bidi="ar-SA"/>
        </w:rPr>
      </w:pPr>
      <w:r w:rsidRPr="00847FCD">
        <w:rPr>
          <w:rFonts w:ascii="TimesNewRomanPSMT" w:hAnsi="TimesNewRomanPSMT"/>
          <w:color w:val="auto"/>
          <w:sz w:val="24"/>
          <w:lang w:bidi="ar-SA"/>
        </w:rPr>
        <w:t>15 ore settimanali</w:t>
      </w:r>
    </w:p>
    <w:p w:rsidR="00847FCD" w:rsidRPr="00847FCD" w:rsidRDefault="00847FCD" w:rsidP="00847FCD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NewRomanPSMT" w:hAnsi="TimesNewRomanPSMT"/>
          <w:color w:val="auto"/>
          <w:sz w:val="24"/>
          <w:lang w:bidi="ar-SA"/>
        </w:rPr>
      </w:pPr>
      <w:r w:rsidRPr="00847FCD">
        <w:rPr>
          <w:rFonts w:ascii="TimesNewRomanPSMT" w:hAnsi="TimesNewRomanPSMT"/>
          <w:color w:val="auto"/>
          <w:sz w:val="24"/>
          <w:lang w:bidi="ar-SA"/>
        </w:rPr>
        <w:t xml:space="preserve">20 ore settimanali, anche non consecutive </w:t>
      </w:r>
    </w:p>
    <w:p w:rsidR="00847FCD" w:rsidRPr="00847FCD" w:rsidRDefault="00847FCD" w:rsidP="00847FCD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NewRomanPSMT" w:hAnsi="TimesNewRomanPSMT"/>
          <w:color w:val="auto"/>
          <w:sz w:val="24"/>
          <w:lang w:bidi="ar-SA"/>
        </w:rPr>
      </w:pPr>
      <w:r w:rsidRPr="00847FCD">
        <w:rPr>
          <w:rFonts w:ascii="TimesNewRomanPSMT" w:hAnsi="TimesNewRomanPSMT"/>
          <w:color w:val="auto"/>
          <w:sz w:val="24"/>
          <w:lang w:bidi="ar-SA"/>
        </w:rPr>
        <w:t xml:space="preserve">25 ore settimanali, anche non consecutive </w:t>
      </w:r>
    </w:p>
    <w:p w:rsidR="00847FCD" w:rsidRPr="00847FCD" w:rsidRDefault="00847FCD" w:rsidP="00847FCD">
      <w:pPr>
        <w:spacing w:before="100" w:beforeAutospacing="1" w:after="100" w:afterAutospacing="1" w:line="240" w:lineRule="auto"/>
        <w:ind w:left="0" w:firstLine="0"/>
        <w:rPr>
          <w:color w:val="auto"/>
          <w:sz w:val="24"/>
          <w:lang w:bidi="ar-SA"/>
        </w:rPr>
      </w:pPr>
      <w:r>
        <w:rPr>
          <w:rFonts w:ascii="TimesNewRomanPS" w:hAnsi="TimesNewRomanPS"/>
          <w:b/>
          <w:bCs/>
          <w:color w:val="auto"/>
          <w:sz w:val="24"/>
          <w:lang w:bidi="ar-SA"/>
        </w:rPr>
        <w:t>2</w:t>
      </w:r>
      <w:r w:rsidRPr="00847FCD">
        <w:rPr>
          <w:rFonts w:ascii="TimesNewRomanPS" w:hAnsi="TimesNewRomanPS"/>
          <w:b/>
          <w:bCs/>
          <w:color w:val="auto"/>
          <w:sz w:val="24"/>
          <w:lang w:bidi="ar-SA"/>
        </w:rPr>
        <w:t xml:space="preserve">. </w:t>
      </w:r>
      <w:r>
        <w:rPr>
          <w:rFonts w:ascii="TimesNewRomanPS" w:hAnsi="TimesNewRomanPS"/>
          <w:b/>
          <w:bCs/>
          <w:color w:val="auto"/>
          <w:sz w:val="24"/>
          <w:lang w:bidi="ar-SA"/>
        </w:rPr>
        <w:t xml:space="preserve">Il </w:t>
      </w:r>
      <w:r w:rsidRPr="00847FCD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 xml:space="preserve">Medico Competente deve visitare i lavoratori esposti al rischio VDT: </w:t>
      </w:r>
    </w:p>
    <w:p w:rsidR="00847FCD" w:rsidRDefault="00847FCD" w:rsidP="00847FCD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NewRomanPSMT" w:hAnsi="TimesNewRomanPSMT"/>
          <w:color w:val="auto"/>
          <w:sz w:val="24"/>
          <w:lang w:bidi="ar-SA"/>
        </w:rPr>
      </w:pPr>
      <w:r w:rsidRPr="00847FCD">
        <w:rPr>
          <w:rFonts w:ascii="TimesNewRomanPSMT" w:hAnsi="TimesNewRomanPSMT"/>
          <w:color w:val="auto"/>
          <w:sz w:val="24"/>
          <w:lang w:bidi="ar-SA"/>
        </w:rPr>
        <w:t xml:space="preserve">se esposti per almeno 20 ore consecutive </w:t>
      </w:r>
    </w:p>
    <w:p w:rsidR="00847FCD" w:rsidRDefault="00847FCD" w:rsidP="00847FCD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NewRomanPSMT" w:hAnsi="TimesNewRomanPSMT"/>
          <w:color w:val="auto"/>
          <w:sz w:val="24"/>
          <w:lang w:bidi="ar-SA"/>
        </w:rPr>
      </w:pPr>
      <w:r w:rsidRPr="00847FCD">
        <w:rPr>
          <w:rFonts w:ascii="TimesNewRomanPSMT" w:hAnsi="TimesNewRomanPSMT"/>
          <w:color w:val="auto"/>
          <w:sz w:val="24"/>
          <w:lang w:bidi="ar-SA"/>
        </w:rPr>
        <w:t xml:space="preserve">se esposti per almeno 20 ore settimanali </w:t>
      </w:r>
    </w:p>
    <w:p w:rsidR="00847FCD" w:rsidRDefault="00847FCD" w:rsidP="00847FCD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NewRomanPSMT" w:hAnsi="TimesNewRomanPSMT"/>
          <w:color w:val="auto"/>
          <w:sz w:val="24"/>
          <w:lang w:bidi="ar-SA"/>
        </w:rPr>
      </w:pPr>
      <w:r w:rsidRPr="00847FCD">
        <w:rPr>
          <w:rFonts w:ascii="TimesNewRomanPSMT" w:hAnsi="TimesNewRomanPSMT"/>
          <w:color w:val="auto"/>
          <w:sz w:val="24"/>
          <w:lang w:bidi="ar-SA"/>
        </w:rPr>
        <w:t xml:space="preserve">a proprio giudizio </w:t>
      </w:r>
    </w:p>
    <w:p w:rsidR="00847FCD" w:rsidRPr="00847FCD" w:rsidRDefault="00847FCD" w:rsidP="00847FCD">
      <w:pPr>
        <w:spacing w:before="100" w:beforeAutospacing="1" w:after="100" w:afterAutospacing="1" w:line="240" w:lineRule="auto"/>
        <w:ind w:left="0" w:firstLine="0"/>
        <w:rPr>
          <w:color w:val="auto"/>
          <w:sz w:val="24"/>
          <w:lang w:bidi="ar-SA"/>
        </w:rPr>
      </w:pPr>
      <w:r>
        <w:rPr>
          <w:rFonts w:ascii="TimesNewRomanPS" w:hAnsi="TimesNewRomanPS"/>
          <w:b/>
          <w:bCs/>
          <w:color w:val="auto"/>
          <w:sz w:val="24"/>
          <w:lang w:bidi="ar-SA"/>
        </w:rPr>
        <w:t>3</w:t>
      </w:r>
      <w:r w:rsidRPr="00847FCD">
        <w:rPr>
          <w:rFonts w:ascii="TimesNewRomanPS" w:hAnsi="TimesNewRomanPS"/>
          <w:b/>
          <w:bCs/>
          <w:color w:val="auto"/>
          <w:sz w:val="24"/>
          <w:lang w:bidi="ar-SA"/>
        </w:rPr>
        <w:t xml:space="preserve">. </w:t>
      </w:r>
      <w:r w:rsidRPr="00847FCD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 xml:space="preserve">Quale dei seguenti rischi non è presente nel lavoro al videoterminale? </w:t>
      </w:r>
    </w:p>
    <w:p w:rsidR="00847FCD" w:rsidRDefault="00847FCD" w:rsidP="00847FCD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NewRomanPSMT" w:hAnsi="TimesNewRomanPSMT"/>
          <w:color w:val="auto"/>
          <w:sz w:val="24"/>
          <w:lang w:bidi="ar-SA"/>
        </w:rPr>
      </w:pPr>
      <w:r>
        <w:rPr>
          <w:rFonts w:ascii="TimesNewRomanPSMT" w:hAnsi="TimesNewRomanPSMT"/>
          <w:color w:val="auto"/>
          <w:sz w:val="24"/>
          <w:lang w:bidi="ar-SA"/>
        </w:rPr>
        <w:t>s</w:t>
      </w:r>
      <w:r w:rsidRPr="00847FCD">
        <w:rPr>
          <w:rFonts w:ascii="TimesNewRomanPSMT" w:hAnsi="TimesNewRomanPSMT"/>
          <w:color w:val="auto"/>
          <w:sz w:val="24"/>
          <w:lang w:bidi="ar-SA"/>
        </w:rPr>
        <w:t>tress</w:t>
      </w:r>
    </w:p>
    <w:p w:rsidR="00847FCD" w:rsidRPr="00847FCD" w:rsidRDefault="00847FCD" w:rsidP="00847FCD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NewRomanPSMT" w:hAnsi="TimesNewRomanPSMT"/>
          <w:color w:val="auto"/>
          <w:sz w:val="24"/>
          <w:lang w:bidi="ar-SA"/>
        </w:rPr>
      </w:pPr>
      <w:r w:rsidRPr="00847FCD">
        <w:rPr>
          <w:rFonts w:ascii="TimesNewRomanPSMT" w:hAnsi="TimesNewRomanPSMT"/>
          <w:color w:val="auto"/>
          <w:sz w:val="24"/>
          <w:lang w:bidi="ar-SA"/>
        </w:rPr>
        <w:t xml:space="preserve">radiazioni ionizzanti </w:t>
      </w:r>
    </w:p>
    <w:p w:rsidR="00847FCD" w:rsidRPr="00847FCD" w:rsidRDefault="00847FCD" w:rsidP="00847FCD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NewRomanPSMT" w:hAnsi="TimesNewRomanPSMT"/>
          <w:color w:val="auto"/>
          <w:sz w:val="24"/>
          <w:lang w:bidi="ar-SA"/>
        </w:rPr>
      </w:pPr>
      <w:r w:rsidRPr="00847FCD">
        <w:rPr>
          <w:rFonts w:ascii="TimesNewRomanPSMT" w:hAnsi="TimesNewRomanPSMT"/>
          <w:color w:val="auto"/>
          <w:sz w:val="24"/>
          <w:lang w:bidi="ar-SA"/>
        </w:rPr>
        <w:t xml:space="preserve">postura </w:t>
      </w:r>
    </w:p>
    <w:p w:rsidR="00847FCD" w:rsidRPr="00847FCD" w:rsidRDefault="00847FCD" w:rsidP="00847FCD">
      <w:pPr>
        <w:spacing w:before="100" w:beforeAutospacing="1" w:after="100" w:afterAutospacing="1" w:line="240" w:lineRule="auto"/>
        <w:ind w:left="0" w:firstLine="0"/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</w:pPr>
      <w:r w:rsidRPr="00847FCD">
        <w:rPr>
          <w:rFonts w:ascii="TimesNewRomanPS" w:hAnsi="TimesNewRomanPS"/>
          <w:b/>
          <w:bCs/>
          <w:color w:val="auto"/>
          <w:sz w:val="24"/>
          <w:shd w:val="clear" w:color="auto" w:fill="FFFFFF"/>
          <w:lang w:bidi="ar-SA"/>
        </w:rPr>
        <w:t xml:space="preserve">4. La luce naturale deve provenire: </w:t>
      </w:r>
    </w:p>
    <w:p w:rsidR="00847FCD" w:rsidRDefault="00847FCD" w:rsidP="00847FCD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NewRomanPSMT" w:hAnsi="TimesNewRomanPSMT"/>
          <w:color w:val="auto"/>
          <w:sz w:val="24"/>
          <w:lang w:bidi="ar-SA"/>
        </w:rPr>
      </w:pPr>
      <w:r w:rsidRPr="00847FCD">
        <w:rPr>
          <w:rFonts w:ascii="TimesNewRomanPSMT" w:hAnsi="TimesNewRomanPSMT"/>
          <w:color w:val="auto"/>
          <w:sz w:val="24"/>
          <w:lang w:bidi="ar-SA"/>
        </w:rPr>
        <w:t xml:space="preserve">lateralmente </w:t>
      </w:r>
    </w:p>
    <w:p w:rsidR="00847FCD" w:rsidRDefault="00847FCD" w:rsidP="00847FCD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NewRomanPSMT" w:hAnsi="TimesNewRomanPSMT"/>
          <w:color w:val="auto"/>
          <w:sz w:val="24"/>
          <w:lang w:bidi="ar-SA"/>
        </w:rPr>
      </w:pPr>
      <w:r w:rsidRPr="00847FCD">
        <w:rPr>
          <w:rFonts w:ascii="TimesNewRomanPSMT" w:hAnsi="TimesNewRomanPSMT"/>
          <w:color w:val="auto"/>
          <w:sz w:val="24"/>
          <w:lang w:bidi="ar-SA"/>
        </w:rPr>
        <w:t xml:space="preserve">frontalmente </w:t>
      </w:r>
    </w:p>
    <w:p w:rsidR="00847FCD" w:rsidRPr="00847FCD" w:rsidRDefault="00847FCD" w:rsidP="00847FCD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NewRomanPSMT" w:hAnsi="TimesNewRomanPSMT"/>
          <w:color w:val="auto"/>
          <w:sz w:val="24"/>
          <w:lang w:bidi="ar-SA"/>
        </w:rPr>
      </w:pPr>
      <w:r w:rsidRPr="00847FCD">
        <w:rPr>
          <w:rFonts w:ascii="TimesNewRomanPSMT" w:hAnsi="TimesNewRomanPSMT"/>
          <w:color w:val="auto"/>
          <w:sz w:val="24"/>
          <w:lang w:bidi="ar-SA"/>
        </w:rPr>
        <w:t xml:space="preserve">posteriormente </w:t>
      </w:r>
    </w:p>
    <w:p w:rsidR="00847FCD" w:rsidRPr="00847FCD" w:rsidRDefault="00847FCD" w:rsidP="00847FCD">
      <w:pPr>
        <w:pStyle w:val="NormaleWeb"/>
      </w:pPr>
      <w:r w:rsidRPr="00847FCD">
        <w:rPr>
          <w:rFonts w:ascii="TimesNewRomanPSMT" w:hAnsi="TimesNewRomanPSMT"/>
          <w:b/>
          <w:bCs/>
        </w:rPr>
        <w:t>5.</w:t>
      </w:r>
      <w:r>
        <w:rPr>
          <w:rFonts w:ascii="TimesNewRomanPSMT" w:hAnsi="TimesNewRomanPSMT"/>
        </w:rPr>
        <w:t xml:space="preserve"> </w:t>
      </w:r>
      <w:r w:rsidRPr="00847FCD">
        <w:rPr>
          <w:rFonts w:ascii="TimesNewRomanPS" w:hAnsi="TimesNewRomanPS"/>
          <w:b/>
          <w:bCs/>
          <w:shd w:val="clear" w:color="auto" w:fill="FFFFFF"/>
        </w:rPr>
        <w:t xml:space="preserve">Cosa bisogna fare per non produrre riflessi sul monitor? </w:t>
      </w:r>
    </w:p>
    <w:p w:rsidR="00847FCD" w:rsidRPr="00847FCD" w:rsidRDefault="00847FCD" w:rsidP="00847FCD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NewRomanPSMT" w:hAnsi="TimesNewRomanPSMT"/>
          <w:color w:val="auto"/>
          <w:sz w:val="24"/>
          <w:lang w:bidi="ar-SA"/>
        </w:rPr>
      </w:pPr>
      <w:r w:rsidRPr="00847FCD">
        <w:rPr>
          <w:rFonts w:ascii="TimesNewRomanPSMT" w:hAnsi="TimesNewRomanPSMT"/>
          <w:color w:val="auto"/>
          <w:sz w:val="24"/>
          <w:lang w:bidi="ar-SA"/>
        </w:rPr>
        <w:t>bisogna posizionarlo a destra rispetto agli occhi del lavoratore per permettergli di guardare in diagonale</w:t>
      </w:r>
    </w:p>
    <w:p w:rsidR="00847FCD" w:rsidRPr="00847FCD" w:rsidRDefault="00847FCD" w:rsidP="00847FCD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NewRomanPSMT" w:hAnsi="TimesNewRomanPSMT"/>
          <w:color w:val="auto"/>
          <w:sz w:val="24"/>
          <w:lang w:bidi="ar-SA"/>
        </w:rPr>
      </w:pPr>
      <w:r w:rsidRPr="00847FCD">
        <w:rPr>
          <w:rFonts w:ascii="TimesNewRomanPSMT" w:hAnsi="TimesNewRomanPSMT"/>
          <w:color w:val="auto"/>
          <w:sz w:val="24"/>
          <w:lang w:bidi="ar-SA"/>
        </w:rPr>
        <w:t>bisogna metterlo tutto spostato a sinistra sul margine del piano di lavoro e non al centro</w:t>
      </w:r>
    </w:p>
    <w:p w:rsidR="00847FCD" w:rsidRPr="00847FCD" w:rsidRDefault="00847FCD" w:rsidP="00847FCD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rPr>
          <w:color w:val="auto"/>
          <w:sz w:val="24"/>
          <w:lang w:bidi="ar-SA"/>
        </w:rPr>
      </w:pPr>
      <w:r w:rsidRPr="00847FCD">
        <w:rPr>
          <w:rFonts w:ascii="TimesNewRomanPSMT" w:hAnsi="TimesNewRomanPSMT"/>
          <w:color w:val="auto"/>
          <w:sz w:val="24"/>
          <w:lang w:bidi="ar-SA"/>
        </w:rPr>
        <w:t xml:space="preserve">bisogna cercare una posizione del monitor in modo che l’illuminazione provenga lateralmente </w:t>
      </w:r>
    </w:p>
    <w:p w:rsidR="00847FCD" w:rsidRPr="00847FCD" w:rsidRDefault="00847FCD" w:rsidP="00847FCD">
      <w:pPr>
        <w:pStyle w:val="NormaleWeb"/>
        <w:rPr>
          <w:rFonts w:ascii="TimesNewRomanPS" w:hAnsi="TimesNewRomanPS"/>
          <w:b/>
          <w:bCs/>
          <w:shd w:val="clear" w:color="auto" w:fill="FFFFFF"/>
        </w:rPr>
      </w:pPr>
      <w:r>
        <w:rPr>
          <w:rFonts w:ascii="TimesNewRomanPS" w:hAnsi="TimesNewRomanPS"/>
          <w:b/>
          <w:bCs/>
          <w:shd w:val="clear" w:color="auto" w:fill="FFFFFF"/>
        </w:rPr>
        <w:t xml:space="preserve">6. </w:t>
      </w:r>
      <w:r w:rsidRPr="00847FCD">
        <w:rPr>
          <w:rFonts w:ascii="TimesNewRomanPS" w:hAnsi="TimesNewRomanPS"/>
          <w:b/>
          <w:bCs/>
          <w:shd w:val="clear" w:color="auto" w:fill="FFFFFF"/>
        </w:rPr>
        <w:t xml:space="preserve">Il sedile dell’operatore addetto al VDT deve avere: </w:t>
      </w:r>
    </w:p>
    <w:p w:rsidR="00847FCD" w:rsidRPr="00847FCD" w:rsidRDefault="00847FCD" w:rsidP="00847FCD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rPr>
          <w:color w:val="auto"/>
          <w:sz w:val="24"/>
          <w:lang w:bidi="ar-SA"/>
        </w:rPr>
      </w:pPr>
      <w:r w:rsidRPr="00847FCD">
        <w:rPr>
          <w:rFonts w:ascii="TimesNewRomanPSMT" w:hAnsi="TimesNewRomanPSMT"/>
          <w:color w:val="auto"/>
          <w:sz w:val="24"/>
          <w:lang w:bidi="ar-SA"/>
        </w:rPr>
        <w:t>3 razze con rotelle</w:t>
      </w:r>
    </w:p>
    <w:p w:rsidR="00847FCD" w:rsidRPr="00847FCD" w:rsidRDefault="00847FCD" w:rsidP="00847FCD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rPr>
          <w:color w:val="auto"/>
          <w:sz w:val="24"/>
          <w:lang w:bidi="ar-SA"/>
        </w:rPr>
      </w:pPr>
      <w:r w:rsidRPr="00847FCD">
        <w:rPr>
          <w:rFonts w:ascii="TimesNewRomanPSMT" w:hAnsi="TimesNewRomanPSMT"/>
          <w:color w:val="auto"/>
          <w:sz w:val="24"/>
          <w:lang w:bidi="ar-SA"/>
        </w:rPr>
        <w:t>5 razze con rotelle</w:t>
      </w:r>
    </w:p>
    <w:p w:rsidR="00847FCD" w:rsidRPr="00847FCD" w:rsidRDefault="00847FCD" w:rsidP="00847FCD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rPr>
          <w:color w:val="auto"/>
          <w:sz w:val="24"/>
          <w:lang w:bidi="ar-SA"/>
        </w:rPr>
      </w:pPr>
      <w:r w:rsidRPr="00847FCD">
        <w:rPr>
          <w:rFonts w:ascii="TimesNewRomanPSMT" w:hAnsi="TimesNewRomanPSMT"/>
          <w:color w:val="auto"/>
          <w:sz w:val="24"/>
          <w:lang w:bidi="ar-SA"/>
        </w:rPr>
        <w:t xml:space="preserve">5 appoggi ed asse girevole </w:t>
      </w:r>
    </w:p>
    <w:p w:rsidR="00847FCD" w:rsidRPr="00847FCD" w:rsidRDefault="00847FCD" w:rsidP="00847FCD">
      <w:pPr>
        <w:spacing w:before="100" w:beforeAutospacing="1" w:after="100" w:afterAutospacing="1" w:line="240" w:lineRule="auto"/>
        <w:ind w:left="0" w:firstLine="0"/>
        <w:rPr>
          <w:rFonts w:ascii="TimesNewRomanPSMT" w:hAnsi="TimesNewRomanPSMT"/>
          <w:color w:val="auto"/>
          <w:sz w:val="24"/>
          <w:lang w:bidi="ar-SA"/>
        </w:rPr>
      </w:pPr>
    </w:p>
    <w:p w:rsidR="005A3CC7" w:rsidRDefault="005A3CC7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847FCD" w:rsidRDefault="00847FCD" w:rsidP="00847FCD">
      <w:pPr>
        <w:pStyle w:val="NormaleWeb"/>
      </w:pPr>
      <w:r>
        <w:rPr>
          <w:rFonts w:ascii="TimesNewRomanPS" w:hAnsi="TimesNewRomanPS"/>
          <w:b/>
          <w:bCs/>
        </w:rPr>
        <w:t xml:space="preserve">7. Lo spazio davanti alla tastiera: </w:t>
      </w:r>
    </w:p>
    <w:p w:rsidR="00847FCD" w:rsidRDefault="00847FCD" w:rsidP="00847FCD">
      <w:pPr>
        <w:pStyle w:val="NormaleWeb"/>
        <w:numPr>
          <w:ilvl w:val="0"/>
          <w:numId w:val="24"/>
        </w:numPr>
      </w:pPr>
      <w:r>
        <w:rPr>
          <w:rFonts w:ascii="TimesNewRomanPSMT" w:hAnsi="TimesNewRomanPSMT"/>
        </w:rPr>
        <w:t xml:space="preserve">serve per appoggiare il foglio da copiare a video </w:t>
      </w:r>
    </w:p>
    <w:p w:rsidR="00847FCD" w:rsidRDefault="00847FCD" w:rsidP="00847FCD">
      <w:pPr>
        <w:pStyle w:val="NormaleWeb"/>
        <w:numPr>
          <w:ilvl w:val="0"/>
          <w:numId w:val="24"/>
        </w:numPr>
      </w:pPr>
      <w:r>
        <w:rPr>
          <w:rFonts w:ascii="TimesNewRomanPSMT" w:hAnsi="TimesNewRomanPSMT"/>
        </w:rPr>
        <w:t xml:space="preserve">deve permettere di appoggiare le mani e gli avambracci </w:t>
      </w:r>
    </w:p>
    <w:p w:rsidR="00847FCD" w:rsidRDefault="00847FCD" w:rsidP="00847FCD">
      <w:pPr>
        <w:pStyle w:val="NormaleWeb"/>
        <w:numPr>
          <w:ilvl w:val="0"/>
          <w:numId w:val="24"/>
        </w:numPr>
      </w:pPr>
      <w:r>
        <w:rPr>
          <w:rFonts w:ascii="TimesNewRomanPSMT" w:hAnsi="TimesNewRomanPSMT"/>
        </w:rPr>
        <w:t xml:space="preserve">deve permettere l’appoggio delle mani </w:t>
      </w:r>
    </w:p>
    <w:p w:rsidR="00847FCD" w:rsidRDefault="00847FCD" w:rsidP="00847FCD">
      <w:pPr>
        <w:pStyle w:val="NormaleWeb"/>
      </w:pPr>
      <w:r>
        <w:rPr>
          <w:rFonts w:ascii="TimesNewRomanPS" w:hAnsi="TimesNewRomanPS"/>
          <w:b/>
          <w:bCs/>
          <w:shd w:val="clear" w:color="auto" w:fill="FFFFFF"/>
        </w:rPr>
        <w:t xml:space="preserve">8. Cosa deve avere lo schermo? </w:t>
      </w:r>
    </w:p>
    <w:p w:rsidR="00847FCD" w:rsidRDefault="00847FCD" w:rsidP="00847FCD">
      <w:pPr>
        <w:pStyle w:val="NormaleWeb"/>
        <w:numPr>
          <w:ilvl w:val="1"/>
          <w:numId w:val="27"/>
        </w:numPr>
      </w:pPr>
      <w:r>
        <w:rPr>
          <w:rFonts w:ascii="TimesNewRomanPSMT" w:hAnsi="TimesNewRomanPSMT"/>
        </w:rPr>
        <w:t xml:space="preserve">caratteri ben definiti, figure stabili, nessun riflesso fastidioso e la sua brillanza ed il suo contrasto devono essere regolabili per non compromettere la vista </w:t>
      </w:r>
    </w:p>
    <w:p w:rsidR="00847FCD" w:rsidRDefault="00847FCD" w:rsidP="00847FCD">
      <w:pPr>
        <w:pStyle w:val="NormaleWeb"/>
        <w:numPr>
          <w:ilvl w:val="1"/>
          <w:numId w:val="27"/>
        </w:numPr>
      </w:pPr>
      <w:r>
        <w:rPr>
          <w:rFonts w:ascii="TimesNewRomanPSMT" w:hAnsi="TimesNewRomanPSMT"/>
        </w:rPr>
        <w:t xml:space="preserve">caratteri visualizzati con una grandezza sufficiente per la vista umana, ma poco contrastati per non danneggiare la vista </w:t>
      </w:r>
    </w:p>
    <w:p w:rsidR="00847FCD" w:rsidRDefault="00847FCD" w:rsidP="00847FCD">
      <w:pPr>
        <w:pStyle w:val="NormaleWeb"/>
        <w:numPr>
          <w:ilvl w:val="1"/>
          <w:numId w:val="27"/>
        </w:numPr>
      </w:pPr>
      <w:r>
        <w:rPr>
          <w:rFonts w:ascii="TimesNewRomanPSMT" w:hAnsi="TimesNewRomanPSMT"/>
        </w:rPr>
        <w:t xml:space="preserve">caratteri molto luminosi e di dimensioni fisse per non stancare la vista </w:t>
      </w:r>
    </w:p>
    <w:p w:rsidR="00847FCD" w:rsidRDefault="00847FCD" w:rsidP="00847FCD">
      <w:pPr>
        <w:pStyle w:val="NormaleWeb"/>
      </w:pPr>
      <w:r>
        <w:rPr>
          <w:rFonts w:ascii="TimesNewRomanPS" w:hAnsi="TimesNewRomanPS"/>
          <w:b/>
          <w:bCs/>
          <w:shd w:val="clear" w:color="auto" w:fill="FFFFFF"/>
        </w:rPr>
        <w:t xml:space="preserve">9. Rispetto alla linea degli occhi, il bordo superiore del monitor deve essere collocato: </w:t>
      </w:r>
    </w:p>
    <w:p w:rsidR="00847FCD" w:rsidRDefault="00847FCD" w:rsidP="00847FCD">
      <w:pPr>
        <w:pStyle w:val="NormaleWeb"/>
        <w:numPr>
          <w:ilvl w:val="0"/>
          <w:numId w:val="28"/>
        </w:numPr>
      </w:pPr>
      <w:proofErr w:type="spellStart"/>
      <w:r>
        <w:rPr>
          <w:rFonts w:ascii="TimesNewRomanPSMT" w:hAnsi="TimesNewRomanPSMT"/>
        </w:rPr>
        <w:t>piu</w:t>
      </w:r>
      <w:proofErr w:type="spellEnd"/>
      <w:r>
        <w:rPr>
          <w:rFonts w:ascii="TimesNewRomanPSMT" w:hAnsi="TimesNewRomanPSMT"/>
        </w:rPr>
        <w:t xml:space="preserve">̀ in alto </w:t>
      </w:r>
    </w:p>
    <w:p w:rsidR="00847FCD" w:rsidRDefault="00847FCD" w:rsidP="00847FCD">
      <w:pPr>
        <w:pStyle w:val="NormaleWeb"/>
        <w:numPr>
          <w:ilvl w:val="0"/>
          <w:numId w:val="28"/>
        </w:numPr>
      </w:pPr>
      <w:proofErr w:type="spellStart"/>
      <w:r>
        <w:rPr>
          <w:rFonts w:ascii="TimesNewRomanPSMT" w:hAnsi="TimesNewRomanPSMT"/>
        </w:rPr>
        <w:t>piu</w:t>
      </w:r>
      <w:proofErr w:type="spellEnd"/>
      <w:r>
        <w:rPr>
          <w:rFonts w:ascii="TimesNewRomanPSMT" w:hAnsi="TimesNewRomanPSMT"/>
        </w:rPr>
        <w:t xml:space="preserve">̀ in basso </w:t>
      </w:r>
    </w:p>
    <w:p w:rsidR="00847FCD" w:rsidRDefault="00847FCD" w:rsidP="00847FCD">
      <w:pPr>
        <w:pStyle w:val="NormaleWeb"/>
        <w:numPr>
          <w:ilvl w:val="0"/>
          <w:numId w:val="28"/>
        </w:numPr>
      </w:pPr>
      <w:r>
        <w:rPr>
          <w:rFonts w:ascii="TimesNewRomanPSMT" w:hAnsi="TimesNewRomanPSMT"/>
        </w:rPr>
        <w:t xml:space="preserve">indifferentemente </w:t>
      </w:r>
    </w:p>
    <w:p w:rsidR="00847FCD" w:rsidRDefault="00847FCD" w:rsidP="00847FCD">
      <w:pPr>
        <w:pStyle w:val="NormaleWeb"/>
      </w:pPr>
      <w:r>
        <w:rPr>
          <w:rFonts w:ascii="TimesNewRomanPS" w:hAnsi="TimesNewRomanPS"/>
          <w:b/>
          <w:bCs/>
          <w:shd w:val="clear" w:color="auto" w:fill="FFFFFF"/>
        </w:rPr>
        <w:t xml:space="preserve">10. Il colore del piano di lavoro deve essere: </w:t>
      </w:r>
    </w:p>
    <w:p w:rsidR="00847FCD" w:rsidRDefault="00847FCD" w:rsidP="00847FCD">
      <w:pPr>
        <w:pStyle w:val="NormaleWeb"/>
        <w:numPr>
          <w:ilvl w:val="0"/>
          <w:numId w:val="29"/>
        </w:numPr>
      </w:pPr>
      <w:r>
        <w:rPr>
          <w:rFonts w:ascii="TimesNewRomanPSMT" w:hAnsi="TimesNewRomanPSMT"/>
        </w:rPr>
        <w:t xml:space="preserve">chiaro e lucido </w:t>
      </w:r>
    </w:p>
    <w:p w:rsidR="00847FCD" w:rsidRDefault="00847FCD" w:rsidP="00847FCD">
      <w:pPr>
        <w:pStyle w:val="NormaleWeb"/>
        <w:numPr>
          <w:ilvl w:val="0"/>
          <w:numId w:val="29"/>
        </w:numPr>
      </w:pPr>
      <w:r>
        <w:rPr>
          <w:rFonts w:ascii="TimesNewRomanPSMT" w:hAnsi="TimesNewRomanPSMT"/>
        </w:rPr>
        <w:t xml:space="preserve">neutro ed opaco (non riflettente) </w:t>
      </w:r>
    </w:p>
    <w:p w:rsidR="00847FCD" w:rsidRDefault="00847FCD" w:rsidP="00847FCD">
      <w:pPr>
        <w:pStyle w:val="NormaleWeb"/>
        <w:numPr>
          <w:ilvl w:val="0"/>
          <w:numId w:val="29"/>
        </w:numPr>
      </w:pPr>
      <w:r>
        <w:rPr>
          <w:rFonts w:ascii="TimesNewRomanPSMT" w:hAnsi="TimesNewRomanPSMT"/>
        </w:rPr>
        <w:t xml:space="preserve">tendente al nero </w:t>
      </w:r>
    </w:p>
    <w:p w:rsidR="00847FCD" w:rsidRDefault="00847FCD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847FCD" w:rsidRDefault="00847FCD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847FCD" w:rsidRDefault="00847FCD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847FCD" w:rsidRDefault="00847FCD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AB3989" w:rsidRPr="0095508C" w:rsidRDefault="00753276" w:rsidP="0095508C">
      <w:pPr>
        <w:spacing w:after="219" w:line="259" w:lineRule="auto"/>
        <w:ind w:left="0" w:firstLine="0"/>
        <w:rPr>
          <w:b/>
        </w:rPr>
      </w:pPr>
      <w:r>
        <w:rPr>
          <w:b/>
        </w:rPr>
        <w:t xml:space="preserve">Classe: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Data</w:t>
      </w:r>
    </w:p>
    <w:sectPr w:rsidR="00AB3989" w:rsidRPr="0095508C">
      <w:pgSz w:w="11906" w:h="16838"/>
      <w:pgMar w:top="1440" w:right="132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FB2"/>
    <w:multiLevelType w:val="hybridMultilevel"/>
    <w:tmpl w:val="DCC624E0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46322"/>
    <w:multiLevelType w:val="hybridMultilevel"/>
    <w:tmpl w:val="CC1E3E7A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031F14"/>
    <w:multiLevelType w:val="hybridMultilevel"/>
    <w:tmpl w:val="861A1BEE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41024"/>
    <w:multiLevelType w:val="multilevel"/>
    <w:tmpl w:val="4DD6719A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F72FB"/>
    <w:multiLevelType w:val="hybridMultilevel"/>
    <w:tmpl w:val="9C108346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926364"/>
    <w:multiLevelType w:val="hybridMultilevel"/>
    <w:tmpl w:val="8DBAB0D6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8A1D38"/>
    <w:multiLevelType w:val="multilevel"/>
    <w:tmpl w:val="3744B026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338AF"/>
    <w:multiLevelType w:val="hybridMultilevel"/>
    <w:tmpl w:val="BEB4947E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B525B5"/>
    <w:multiLevelType w:val="hybridMultilevel"/>
    <w:tmpl w:val="A0A8D3DE"/>
    <w:lvl w:ilvl="0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972204"/>
    <w:multiLevelType w:val="hybridMultilevel"/>
    <w:tmpl w:val="7486CFDE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91111F"/>
    <w:multiLevelType w:val="hybridMultilevel"/>
    <w:tmpl w:val="313C46E0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22469A"/>
    <w:multiLevelType w:val="hybridMultilevel"/>
    <w:tmpl w:val="7EAAAFEA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122ED"/>
    <w:multiLevelType w:val="hybridMultilevel"/>
    <w:tmpl w:val="218422DE"/>
    <w:lvl w:ilvl="0" w:tplc="1BD4F782">
      <w:start w:val="8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C2AB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A2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05C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2DD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D0B3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E70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9C1F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A2D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205D61"/>
    <w:multiLevelType w:val="multilevel"/>
    <w:tmpl w:val="4DD6719A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659AC"/>
    <w:multiLevelType w:val="hybridMultilevel"/>
    <w:tmpl w:val="B452328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B67E36"/>
    <w:multiLevelType w:val="multilevel"/>
    <w:tmpl w:val="4DD6719A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BA2D9D"/>
    <w:multiLevelType w:val="hybridMultilevel"/>
    <w:tmpl w:val="2050E7BC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C97535"/>
    <w:multiLevelType w:val="hybridMultilevel"/>
    <w:tmpl w:val="87CE60C2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2148C3"/>
    <w:multiLevelType w:val="multilevel"/>
    <w:tmpl w:val="5F94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216F1A"/>
    <w:multiLevelType w:val="hybridMultilevel"/>
    <w:tmpl w:val="2FC03566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B8152C"/>
    <w:multiLevelType w:val="hybridMultilevel"/>
    <w:tmpl w:val="0010CD72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76254F"/>
    <w:multiLevelType w:val="hybridMultilevel"/>
    <w:tmpl w:val="0242EF7C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55F1A"/>
    <w:multiLevelType w:val="hybridMultilevel"/>
    <w:tmpl w:val="4E88449E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971AE9"/>
    <w:multiLevelType w:val="hybridMultilevel"/>
    <w:tmpl w:val="20525FC4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F43430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F6247C"/>
    <w:multiLevelType w:val="multilevel"/>
    <w:tmpl w:val="B73C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223B8B"/>
    <w:multiLevelType w:val="hybridMultilevel"/>
    <w:tmpl w:val="EB86326C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632035"/>
    <w:multiLevelType w:val="hybridMultilevel"/>
    <w:tmpl w:val="A858DA3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EE550C"/>
    <w:multiLevelType w:val="hybridMultilevel"/>
    <w:tmpl w:val="FBAA532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C56E3C"/>
    <w:multiLevelType w:val="multilevel"/>
    <w:tmpl w:val="3744B026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2"/>
  </w:num>
  <w:num w:numId="5">
    <w:abstractNumId w:val="19"/>
  </w:num>
  <w:num w:numId="6">
    <w:abstractNumId w:val="10"/>
  </w:num>
  <w:num w:numId="7">
    <w:abstractNumId w:val="8"/>
  </w:num>
  <w:num w:numId="8">
    <w:abstractNumId w:val="5"/>
  </w:num>
  <w:num w:numId="9">
    <w:abstractNumId w:val="16"/>
  </w:num>
  <w:num w:numId="10">
    <w:abstractNumId w:val="22"/>
  </w:num>
  <w:num w:numId="11">
    <w:abstractNumId w:val="1"/>
  </w:num>
  <w:num w:numId="12">
    <w:abstractNumId w:val="26"/>
  </w:num>
  <w:num w:numId="13">
    <w:abstractNumId w:val="4"/>
  </w:num>
  <w:num w:numId="14">
    <w:abstractNumId w:val="14"/>
  </w:num>
  <w:num w:numId="15">
    <w:abstractNumId w:val="27"/>
  </w:num>
  <w:num w:numId="16">
    <w:abstractNumId w:val="17"/>
  </w:num>
  <w:num w:numId="17">
    <w:abstractNumId w:val="0"/>
  </w:num>
  <w:num w:numId="18">
    <w:abstractNumId w:val="20"/>
  </w:num>
  <w:num w:numId="19">
    <w:abstractNumId w:val="25"/>
  </w:num>
  <w:num w:numId="20">
    <w:abstractNumId w:val="9"/>
  </w:num>
  <w:num w:numId="21">
    <w:abstractNumId w:val="11"/>
  </w:num>
  <w:num w:numId="22">
    <w:abstractNumId w:val="21"/>
  </w:num>
  <w:num w:numId="23">
    <w:abstractNumId w:val="18"/>
  </w:num>
  <w:num w:numId="24">
    <w:abstractNumId w:val="6"/>
  </w:num>
  <w:num w:numId="25">
    <w:abstractNumId w:val="24"/>
  </w:num>
  <w:num w:numId="26">
    <w:abstractNumId w:val="28"/>
  </w:num>
  <w:num w:numId="27">
    <w:abstractNumId w:val="15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89"/>
    <w:rsid w:val="00294E11"/>
    <w:rsid w:val="00304545"/>
    <w:rsid w:val="005A3CC7"/>
    <w:rsid w:val="006C089D"/>
    <w:rsid w:val="00753276"/>
    <w:rsid w:val="00847FCD"/>
    <w:rsid w:val="008640FD"/>
    <w:rsid w:val="0095508C"/>
    <w:rsid w:val="00AB3989"/>
    <w:rsid w:val="00A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7E25A51-9B8C-6743-B0AD-D14DC59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" w:line="270" w:lineRule="auto"/>
      <w:ind w:left="370" w:hanging="10"/>
    </w:pPr>
    <w:rPr>
      <w:rFonts w:ascii="Times New Roman" w:eastAsia="Times New Roman" w:hAnsi="Times New Roman" w:cs="Times New Roman"/>
      <w:color w:val="000000"/>
      <w:sz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5F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94E11"/>
    <w:pPr>
      <w:spacing w:before="100" w:beforeAutospacing="1" w:after="100" w:afterAutospacing="1" w:line="240" w:lineRule="auto"/>
      <w:ind w:left="0" w:firstLine="0"/>
    </w:pPr>
    <w:rPr>
      <w:color w:val="auto"/>
      <w:sz w:val="24"/>
      <w:lang w:bidi="ar-SA"/>
    </w:rPr>
  </w:style>
  <w:style w:type="character" w:styleId="Enfasigrassetto">
    <w:name w:val="Strong"/>
    <w:basedOn w:val="Carpredefinitoparagrafo"/>
    <w:uiPriority w:val="22"/>
    <w:qFormat/>
    <w:rsid w:val="00294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0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6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1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8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7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9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4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2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2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5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2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3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9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3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8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1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0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4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9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9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0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0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9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6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8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1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gabrielegatti</dc:creator>
  <cp:keywords/>
  <cp:lastModifiedBy>Roberto Bedini</cp:lastModifiedBy>
  <cp:revision>4</cp:revision>
  <dcterms:created xsi:type="dcterms:W3CDTF">2020-05-02T07:37:00Z</dcterms:created>
  <dcterms:modified xsi:type="dcterms:W3CDTF">2020-05-02T07:53:00Z</dcterms:modified>
</cp:coreProperties>
</file>